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仿宋"/>
          <w:color w:val="auto"/>
          <w:sz w:val="28"/>
          <w:szCs w:val="28"/>
          <w:lang w:val="en-US" w:eastAsia="zh-CN"/>
        </w:rPr>
      </w:pPr>
      <w:r>
        <w:rPr>
          <w:rFonts w:hint="eastAsia" w:ascii="华文中宋" w:hAnsi="华文中宋" w:eastAsia="华文中宋" w:cs="华文中宋"/>
          <w:color w:val="auto"/>
          <w:sz w:val="32"/>
          <w:szCs w:val="32"/>
          <w:lang w:val="en-US" w:eastAsia="zh-CN"/>
        </w:rPr>
        <w:t>新闻与传播学院联培研究生学业奖学金具体评审办法（试行）</w:t>
      </w:r>
    </w:p>
    <w:p>
      <w:pPr>
        <w:ind w:firstLine="560" w:firstLineChars="200"/>
        <w:jc w:val="both"/>
        <w:rPr>
          <w:rFonts w:hint="eastAsia" w:ascii="仿宋" w:hAnsi="仿宋" w:eastAsia="仿宋" w:cs="仿宋"/>
          <w:color w:val="auto"/>
          <w:sz w:val="28"/>
          <w:szCs w:val="28"/>
          <w:lang w:val="en-US" w:eastAsia="zh-CN"/>
        </w:rPr>
      </w:pPr>
    </w:p>
    <w:p>
      <w:pPr>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一、课程学习（50%）</w:t>
      </w:r>
    </w:p>
    <w:p>
      <w:pPr>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1.学习成绩计算方法：上一学年加权平均成绩C = X/Y</w:t>
      </w:r>
    </w:p>
    <w:p>
      <w:pPr>
        <w:ind w:firstLine="560" w:firstLineChars="200"/>
        <w:jc w:val="both"/>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其中：X=各课程学分乘以相应课程成绩的总和 </w:t>
      </w:r>
    </w:p>
    <w:p>
      <w:pPr>
        <w:ind w:firstLine="1400" w:firstLineChars="500"/>
        <w:jc w:val="both"/>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Y=课程学分的总和</w:t>
      </w:r>
    </w:p>
    <w:p>
      <w:pPr>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2.申报人每门课程学习成绩须达到及格及以上，上一学年度有课程不及格的不能参加评选。评选等次的确定，将以成绩排名及科研成果，获奖情况、实习实践活动和社会公益工作等作为重要评选依据。</w:t>
      </w:r>
    </w:p>
    <w:p>
      <w:pPr>
        <w:numPr>
          <w:ilvl w:val="0"/>
          <w:numId w:val="1"/>
        </w:numPr>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学术活动（30%）</w:t>
      </w:r>
    </w:p>
    <w:p>
      <w:pPr>
        <w:numPr>
          <w:ilvl w:val="0"/>
          <w:numId w:val="0"/>
        </w:numPr>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1.学术论文</w:t>
      </w:r>
    </w:p>
    <w:p>
      <w:pPr>
        <w:numPr>
          <w:ilvl w:val="0"/>
          <w:numId w:val="0"/>
        </w:numPr>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期刊分值：权威期刊加15分，核心期刊加10分，公开出版的一般期刊加5分，各种增刊、专刊等非正式刊物一律不采纳；其他极特殊情况，由奖助学金评审小组认定。</w:t>
      </w:r>
    </w:p>
    <w:p>
      <w:pPr>
        <w:numPr>
          <w:ilvl w:val="0"/>
          <w:numId w:val="0"/>
        </w:numPr>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论文成果须是申报人在学术刊物上公开发表与本专业相关学术论文，且须以湖北大学为第一署名单位、申报人为第一作者（或导师为第一作者、申报人为第二作者）。认定依据中文重要期刊为《湖北大学硕士学位授予工作细则（修订）》和当年CSSCI所收录期刊目录（包括源期刊扩展版目录）。</w:t>
      </w:r>
    </w:p>
    <w:p>
      <w:pPr>
        <w:numPr>
          <w:ilvl w:val="0"/>
          <w:numId w:val="0"/>
        </w:numPr>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申报人申报成果不符合学校中文重要期刊认定依据的；未公开发表，但已有用稿通知的，或已公开发表字数未达到3000字以上的成果不能作为申报成果参加评审。</w:t>
      </w:r>
    </w:p>
    <w:p>
      <w:pPr>
        <w:numPr>
          <w:ilvl w:val="0"/>
          <w:numId w:val="0"/>
        </w:numPr>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2.学术会议</w:t>
      </w:r>
    </w:p>
    <w:p>
      <w:pPr>
        <w:numPr>
          <w:ilvl w:val="0"/>
          <w:numId w:val="0"/>
        </w:numPr>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参加全国性专业学术会议，大会主题发言加8分，大会发言加6分，分论坛发言加3分，论文入选（含书面发言）加3分。发言名单确认一律以会议议程原件为准；论文入选认定以会议论文集原件为准；导师（含课程教师）为第一作者、学生为第二作者的，以论文入选加全分；</w:t>
      </w:r>
    </w:p>
    <w:p>
      <w:pPr>
        <w:numPr>
          <w:ilvl w:val="0"/>
          <w:numId w:val="0"/>
        </w:numPr>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注：同一学术成果以不同形式出现时按其所获最高分值计分一次。学术活动总分为30分，累计分值超过30分者在同等情况下享有优先评定权。</w:t>
      </w:r>
    </w:p>
    <w:p>
      <w:pPr>
        <w:widowControl w:val="0"/>
        <w:numPr>
          <w:ilvl w:val="0"/>
          <w:numId w:val="0"/>
        </w:numPr>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三、社会</w:t>
      </w:r>
      <w:bookmarkStart w:id="0" w:name="_GoBack"/>
      <w:bookmarkEnd w:id="0"/>
      <w:r>
        <w:rPr>
          <w:rFonts w:hint="eastAsia" w:ascii="仿宋" w:hAnsi="仿宋" w:eastAsia="仿宋" w:cs="仿宋"/>
          <w:color w:val="auto"/>
          <w:sz w:val="28"/>
          <w:szCs w:val="28"/>
          <w:lang w:val="en-US" w:eastAsia="zh-CN"/>
        </w:rPr>
        <w:t>实践（20%）</w:t>
      </w:r>
    </w:p>
    <w:p>
      <w:pPr>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每项社会实践加3分，社会实践总分为9分。包括参加专业实习，社会实践，校级集体活动，学生干部任职等。</w:t>
      </w:r>
    </w:p>
    <w:p>
      <w:pPr>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二年级</w:t>
      </w:r>
      <w:r>
        <w:rPr>
          <w:rFonts w:hint="eastAsia" w:ascii="仿宋" w:hAnsi="仿宋" w:eastAsia="仿宋" w:cs="仿宋"/>
          <w:color w:val="auto"/>
          <w:sz w:val="28"/>
          <w:szCs w:val="28"/>
        </w:rPr>
        <w:t>研究生所有参与学业奖学金评审的成果均须为研究生入学后至</w:t>
      </w:r>
      <w:r>
        <w:rPr>
          <w:rFonts w:hint="eastAsia" w:ascii="仿宋" w:hAnsi="仿宋" w:eastAsia="仿宋" w:cs="仿宋"/>
          <w:color w:val="auto"/>
          <w:sz w:val="28"/>
          <w:szCs w:val="28"/>
          <w:lang w:val="en-US" w:eastAsia="zh-CN"/>
        </w:rPr>
        <w:t>次</w:t>
      </w:r>
      <w:r>
        <w:rPr>
          <w:rFonts w:hint="eastAsia" w:ascii="仿宋" w:hAnsi="仿宋" w:eastAsia="仿宋" w:cs="仿宋"/>
          <w:color w:val="auto"/>
          <w:sz w:val="28"/>
          <w:szCs w:val="28"/>
        </w:rPr>
        <w:t>年１0月31日前取得；</w:t>
      </w:r>
      <w:r>
        <w:rPr>
          <w:rFonts w:hint="eastAsia" w:ascii="仿宋" w:hAnsi="仿宋" w:eastAsia="仿宋" w:cs="仿宋"/>
          <w:color w:val="auto"/>
          <w:sz w:val="28"/>
          <w:szCs w:val="28"/>
          <w:lang w:val="en-US" w:eastAsia="zh-CN"/>
        </w:rPr>
        <w:t>三年</w:t>
      </w:r>
      <w:r>
        <w:rPr>
          <w:rFonts w:hint="eastAsia" w:ascii="仿宋" w:hAnsi="仿宋" w:eastAsia="仿宋" w:cs="仿宋"/>
          <w:color w:val="auto"/>
          <w:sz w:val="28"/>
          <w:szCs w:val="28"/>
        </w:rPr>
        <w:t>级研究生所有参与学业奖学金评审的成果均须为上一学年学业奖学金评定后至</w:t>
      </w:r>
      <w:r>
        <w:rPr>
          <w:rFonts w:hint="eastAsia" w:ascii="仿宋" w:hAnsi="仿宋" w:eastAsia="仿宋" w:cs="仿宋"/>
          <w:color w:val="auto"/>
          <w:sz w:val="28"/>
          <w:szCs w:val="28"/>
          <w:lang w:val="en-US" w:eastAsia="zh-CN"/>
        </w:rPr>
        <w:t>次</w:t>
      </w:r>
      <w:r>
        <w:rPr>
          <w:rFonts w:hint="eastAsia" w:ascii="仿宋" w:hAnsi="仿宋" w:eastAsia="仿宋" w:cs="仿宋"/>
          <w:color w:val="auto"/>
          <w:sz w:val="28"/>
          <w:szCs w:val="28"/>
        </w:rPr>
        <w:t>年１0月31日前取得。同一成果只能参与一次学业奖学金评审</w:t>
      </w:r>
      <w:r>
        <w:rPr>
          <w:rFonts w:hint="eastAsia" w:ascii="仿宋" w:hAnsi="仿宋" w:eastAsia="仿宋" w:cs="仿宋"/>
          <w:color w:val="auto"/>
          <w:sz w:val="28"/>
          <w:szCs w:val="28"/>
          <w:lang w:eastAsia="zh-CN"/>
        </w:rPr>
        <w:t>。</w:t>
      </w:r>
    </w:p>
    <w:p>
      <w:pPr>
        <w:jc w:val="center"/>
        <w:rPr>
          <w:rFonts w:hint="eastAsia" w:ascii="华文中宋" w:hAnsi="华文中宋" w:eastAsia="华文中宋" w:cs="华文中宋"/>
          <w:color w:val="auto"/>
          <w:sz w:val="28"/>
          <w:szCs w:val="28"/>
          <w:lang w:val="en-US" w:eastAsia="zh-CN"/>
        </w:rPr>
      </w:pPr>
    </w:p>
    <w:p>
      <w:pPr>
        <w:jc w:val="center"/>
        <w:rPr>
          <w:rFonts w:hint="eastAsia" w:ascii="华文中宋" w:hAnsi="华文中宋" w:eastAsia="华文中宋" w:cs="华文中宋"/>
          <w:color w:val="auto"/>
          <w:sz w:val="28"/>
          <w:szCs w:val="28"/>
          <w:lang w:val="en-US" w:eastAsia="zh-CN"/>
        </w:rPr>
      </w:pPr>
    </w:p>
    <w:p>
      <w:pPr>
        <w:jc w:val="center"/>
        <w:rPr>
          <w:rFonts w:hint="eastAsia" w:ascii="华文中宋" w:hAnsi="华文中宋" w:eastAsia="华文中宋" w:cs="华文中宋"/>
          <w:color w:val="auto"/>
          <w:sz w:val="28"/>
          <w:szCs w:val="28"/>
          <w:lang w:val="en-US" w:eastAsia="zh-CN"/>
        </w:rPr>
      </w:pPr>
    </w:p>
    <w:p>
      <w:pPr>
        <w:jc w:val="center"/>
        <w:rPr>
          <w:rFonts w:hint="eastAsia" w:ascii="华文中宋" w:hAnsi="华文中宋" w:eastAsia="华文中宋" w:cs="华文中宋"/>
          <w:color w:val="auto"/>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59294"/>
    <w:multiLevelType w:val="singleLevel"/>
    <w:tmpl w:val="1585929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47C6E"/>
    <w:rsid w:val="162F2E91"/>
    <w:rsid w:val="22BB64FA"/>
    <w:rsid w:val="254859FC"/>
    <w:rsid w:val="29BD7CCB"/>
    <w:rsid w:val="4E5C7A10"/>
    <w:rsid w:val="4F1C7294"/>
    <w:rsid w:val="5D7409B7"/>
    <w:rsid w:val="61243DFF"/>
    <w:rsid w:val="62765296"/>
    <w:rsid w:val="62B44383"/>
    <w:rsid w:val="632021EA"/>
    <w:rsid w:val="66412669"/>
    <w:rsid w:val="6C975394"/>
    <w:rsid w:val="71876696"/>
    <w:rsid w:val="738E4B3C"/>
    <w:rsid w:val="7B2B2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2019-11-04T07:27:00Z</dcterms:created>
  <dc:creator>hp</dc:creator>
  <cp:lastModifiedBy>hp</cp:lastModifiedBy>
  <dcterms:modified xsi:type="dcterms:W3CDTF">2019-11-04T08:37:01Z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